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bidi w:val="0"/>
        <w:ind w:firstLine="883" w:firstLineChars="200"/>
        <w:jc w:val="center"/>
      </w:pPr>
      <w:bookmarkStart w:id="0" w:name="_GoBack"/>
      <w:r>
        <w:t>关于</w:t>
      </w:r>
      <w:r>
        <w:rPr>
          <w:rFonts w:hint="default"/>
          <w:lang w:eastAsia="zh-CN"/>
        </w:rPr>
        <w:t>周口</w:t>
      </w:r>
      <w:r>
        <w:rPr>
          <w:rFonts w:hint="default"/>
        </w:rPr>
        <w:t>市中心城区停车</w:t>
      </w:r>
      <w:r>
        <w:rPr>
          <w:rFonts w:hint="default"/>
          <w:lang w:val="en-US" w:eastAsia="zh-CN"/>
        </w:rPr>
        <w:t>设施建设</w:t>
      </w:r>
      <w:r>
        <w:rPr>
          <w:rFonts w:hint="default"/>
        </w:rPr>
        <w:t>管理工作实施方案</w:t>
      </w:r>
      <w:r>
        <w:t>的起草说明</w:t>
      </w:r>
    </w:p>
    <w:bookmarkEnd w:id="0"/>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为加强我市停车场的规范化管理，</w:t>
      </w:r>
      <w:r>
        <w:rPr>
          <w:rFonts w:hint="eastAsia" w:ascii="仿宋" w:hAnsi="仿宋" w:eastAsia="仿宋" w:cs="仿宋"/>
          <w:color w:val="auto"/>
          <w:sz w:val="32"/>
          <w:szCs w:val="32"/>
          <w:lang w:val="en-US" w:eastAsia="zh-CN"/>
        </w:rPr>
        <w:t>加快停车场建设，增加有效供给，补强城市发展短板，推动保障惠民便民的重大停车场工程；吸引社会资本、推进停车产业化良性发展，</w:t>
      </w:r>
      <w:r>
        <w:rPr>
          <w:rFonts w:hint="eastAsia" w:ascii="仿宋" w:hAnsi="仿宋" w:eastAsia="仿宋" w:cs="仿宋"/>
          <w:sz w:val="32"/>
          <w:szCs w:val="32"/>
          <w:lang w:val="en-US" w:eastAsia="zh-CN"/>
        </w:rPr>
        <w:t>周口市公安局停管办</w:t>
      </w:r>
      <w:r>
        <w:rPr>
          <w:rFonts w:hint="eastAsia" w:ascii="仿宋" w:hAnsi="仿宋" w:eastAsia="仿宋" w:cs="仿宋"/>
          <w:sz w:val="32"/>
          <w:szCs w:val="32"/>
        </w:rPr>
        <w:t>起草了</w:t>
      </w:r>
      <w:r>
        <w:rPr>
          <w:rFonts w:hint="eastAsia" w:ascii="仿宋" w:hAnsi="仿宋" w:eastAsia="仿宋" w:cs="仿宋"/>
          <w:color w:val="auto"/>
          <w:sz w:val="32"/>
          <w:szCs w:val="32"/>
          <w:lang w:val="en-US" w:eastAsia="zh-CN"/>
        </w:rPr>
        <w:t>《</w:t>
      </w:r>
      <w:r>
        <w:rPr>
          <w:rFonts w:hint="default" w:ascii="仿宋" w:hAnsi="仿宋" w:eastAsia="仿宋" w:cs="仿宋"/>
          <w:color w:val="auto"/>
          <w:sz w:val="32"/>
          <w:szCs w:val="32"/>
          <w:lang w:val="en-US" w:eastAsia="zh-CN"/>
        </w:rPr>
        <w:t>周口市中心城区停车设施建设管理工作实施方案</w:t>
      </w:r>
      <w:r>
        <w:rPr>
          <w:rFonts w:hint="eastAsia" w:ascii="仿宋" w:hAnsi="仿宋" w:eastAsia="仿宋" w:cs="仿宋"/>
          <w:color w:val="auto"/>
          <w:sz w:val="32"/>
          <w:szCs w:val="32"/>
          <w:lang w:val="en-US" w:eastAsia="zh-CN"/>
        </w:rPr>
        <w:t>》</w:t>
      </w:r>
      <w:r>
        <w:rPr>
          <w:rFonts w:hint="eastAsia" w:ascii="仿宋" w:hAnsi="仿宋" w:eastAsia="仿宋" w:cs="仿宋"/>
          <w:sz w:val="32"/>
          <w:szCs w:val="32"/>
        </w:rPr>
        <w:t>(以下简称</w:t>
      </w:r>
      <w:r>
        <w:rPr>
          <w:rFonts w:hint="eastAsia" w:ascii="仿宋" w:hAnsi="仿宋" w:eastAsia="仿宋" w:cs="仿宋"/>
          <w:sz w:val="32"/>
          <w:szCs w:val="32"/>
          <w:lang w:eastAsia="zh-CN"/>
        </w:rPr>
        <w:t>《建设管理方案》</w:t>
      </w:r>
      <w:r>
        <w:rPr>
          <w:rFonts w:hint="eastAsia" w:ascii="仿宋" w:hAnsi="仿宋" w:eastAsia="仿宋" w:cs="仿宋"/>
          <w:sz w:val="32"/>
          <w:szCs w:val="32"/>
        </w:rPr>
        <w:t>)。现将起草情况说明如下:</w:t>
      </w:r>
    </w:p>
    <w:p>
      <w:pPr>
        <w:pStyle w:val="5"/>
        <w:bidi w:val="0"/>
        <w:ind w:firstLine="643" w:firstLineChars="200"/>
        <w:rPr>
          <w:rFonts w:hint="eastAsia"/>
        </w:rPr>
      </w:pPr>
      <w:r>
        <w:rPr>
          <w:rFonts w:hint="eastAsia"/>
        </w:rPr>
        <w:t>一、起草背景</w:t>
      </w:r>
    </w:p>
    <w:p>
      <w:pPr>
        <w:ind w:firstLine="640" w:firstLineChars="200"/>
        <w:rPr>
          <w:rFonts w:hint="eastAsia" w:ascii="仿宋" w:hAnsi="仿宋" w:eastAsia="仿宋_GB2312" w:cs="仿宋"/>
          <w:sz w:val="32"/>
          <w:szCs w:val="32"/>
          <w:lang w:eastAsia="zh-CN"/>
        </w:rPr>
      </w:pPr>
      <w:r>
        <w:rPr>
          <w:rFonts w:hint="eastAsia" w:ascii="仿宋" w:hAnsi="仿宋" w:eastAsia="仿宋" w:cs="仿宋"/>
          <w:sz w:val="32"/>
          <w:szCs w:val="32"/>
        </w:rPr>
        <w:t>近年来随着</w:t>
      </w:r>
      <w:r>
        <w:rPr>
          <w:rFonts w:hint="eastAsia" w:ascii="仿宋" w:hAnsi="仿宋" w:eastAsia="仿宋" w:cs="仿宋"/>
          <w:sz w:val="32"/>
          <w:szCs w:val="32"/>
          <w:lang w:eastAsia="zh-CN"/>
        </w:rPr>
        <w:t>周口市</w:t>
      </w:r>
      <w:r>
        <w:rPr>
          <w:rFonts w:hint="eastAsia" w:ascii="仿宋" w:hAnsi="仿宋" w:eastAsia="仿宋" w:cs="仿宋"/>
          <w:sz w:val="32"/>
          <w:szCs w:val="32"/>
        </w:rPr>
        <w:t>经济水平的提高，汽车保有量持续上涨，至2</w:t>
      </w:r>
      <w:r>
        <w:rPr>
          <w:rFonts w:hint="eastAsia" w:ascii="仿宋" w:hAnsi="仿宋" w:eastAsia="仿宋" w:cs="仿宋"/>
          <w:sz w:val="32"/>
          <w:szCs w:val="32"/>
          <w:lang w:val="en-US" w:eastAsia="zh-CN"/>
        </w:rPr>
        <w:t>023</w:t>
      </w:r>
      <w:r>
        <w:rPr>
          <w:rFonts w:hint="eastAsia" w:ascii="仿宋" w:hAnsi="仿宋" w:eastAsia="仿宋" w:cs="仿宋"/>
          <w:sz w:val="32"/>
          <w:szCs w:val="32"/>
        </w:rPr>
        <w:t>年，</w:t>
      </w:r>
      <w:r>
        <w:rPr>
          <w:rFonts w:hint="eastAsia" w:ascii="仿宋" w:hAnsi="仿宋" w:eastAsia="仿宋" w:cs="仿宋"/>
          <w:sz w:val="32"/>
          <w:szCs w:val="32"/>
          <w:lang w:eastAsia="zh-CN"/>
        </w:rPr>
        <w:t>周口市</w:t>
      </w:r>
      <w:r>
        <w:rPr>
          <w:rFonts w:hint="eastAsia" w:ascii="仿宋" w:hAnsi="仿宋" w:eastAsia="仿宋" w:cs="仿宋"/>
          <w:sz w:val="32"/>
          <w:szCs w:val="32"/>
        </w:rPr>
        <w:t>小汽车保有量为</w:t>
      </w:r>
      <w:r>
        <w:rPr>
          <w:rFonts w:hint="eastAsia" w:ascii="仿宋" w:hAnsi="仿宋" w:eastAsia="仿宋" w:cs="仿宋"/>
          <w:sz w:val="32"/>
          <w:szCs w:val="32"/>
          <w:lang w:val="en-US" w:eastAsia="zh-CN"/>
        </w:rPr>
        <w:t>42</w:t>
      </w:r>
      <w:r>
        <w:rPr>
          <w:rFonts w:hint="eastAsia" w:ascii="仿宋" w:hAnsi="仿宋" w:eastAsia="仿宋" w:cs="仿宋"/>
          <w:sz w:val="32"/>
          <w:szCs w:val="32"/>
        </w:rPr>
        <w:t>万辆。但是我市停车场的规划、建设和管理相对滞后，特别是中心城区，“停车难”问题已经影响到城市居民生活质量，制约了城市可持续发展。</w:t>
      </w:r>
      <w:r>
        <w:rPr>
          <w:rFonts w:hint="default" w:ascii="Times New Roman" w:hAnsi="Times New Roman" w:eastAsia="仿宋_GB2312" w:cs="Times New Roman"/>
          <w:sz w:val="32"/>
          <w:szCs w:val="32"/>
        </w:rPr>
        <w:t>为有效缓解中心城区“停车难”，合力治理“停车乱”，</w:t>
      </w:r>
      <w:r>
        <w:rPr>
          <w:rFonts w:hint="default" w:ascii="Times New Roman" w:hAnsi="Times New Roman" w:eastAsia="仿宋_GB2312" w:cs="Times New Roman"/>
          <w:sz w:val="32"/>
          <w:szCs w:val="32"/>
          <w:lang w:val="en-US" w:eastAsia="zh-CN"/>
        </w:rPr>
        <w:t>改善城市停车环境，推动中心城区停车设施建设高质量发展，优化停车设施管理模式，充分挖掘停车潜力，盘活现有停车资源，</w:t>
      </w:r>
      <w:r>
        <w:rPr>
          <w:rFonts w:hint="default" w:ascii="Times New Roman" w:hAnsi="Times New Roman" w:eastAsia="仿宋_GB2312" w:cs="Times New Roman"/>
          <w:sz w:val="32"/>
          <w:szCs w:val="32"/>
        </w:rPr>
        <w:t>持续改善道路交通环境，进一步深化我市文明城市创建工作，</w:t>
      </w:r>
      <w:r>
        <w:rPr>
          <w:rFonts w:hint="default" w:ascii="Times New Roman" w:hAnsi="Times New Roman" w:eastAsia="仿宋_GB2312" w:cs="Times New Roman"/>
          <w:sz w:val="32"/>
          <w:szCs w:val="32"/>
          <w:lang w:eastAsia="zh-CN"/>
        </w:rPr>
        <w:t>根据国家</w:t>
      </w:r>
      <w:r>
        <w:rPr>
          <w:rFonts w:hint="default" w:ascii="Times New Roman" w:hAnsi="Times New Roman" w:eastAsia="仿宋_GB2312" w:cs="Times New Roman"/>
          <w:sz w:val="32"/>
          <w:szCs w:val="32"/>
        </w:rPr>
        <w:t>发改委</w:t>
      </w:r>
      <w:r>
        <w:rPr>
          <w:rFonts w:hint="default" w:ascii="Times New Roman" w:hAnsi="Times New Roman" w:eastAsia="仿宋_GB2312" w:cs="Times New Roman"/>
          <w:sz w:val="32"/>
          <w:szCs w:val="32"/>
          <w:lang w:eastAsia="zh-CN"/>
        </w:rPr>
        <w:t>等</w:t>
      </w:r>
      <w:r>
        <w:rPr>
          <w:rFonts w:hint="default" w:ascii="Times New Roman" w:hAnsi="Times New Roman" w:eastAsia="仿宋_GB2312" w:cs="Times New Roman"/>
          <w:sz w:val="32"/>
          <w:szCs w:val="32"/>
          <w:lang w:val="en-US" w:eastAsia="zh-CN"/>
        </w:rPr>
        <w:t>七部委《关于加强城市停车设施建设的指导意见》发改基础〔2015〕1788号）、国土资源部《关于进一步完善城市停车场规划建设及用地政策的通知》建城[2016]193号、河南省《关于加强城市停车设施建设管理的指导意见》（豫建城建〔2020〕131号）等精神，</w:t>
      </w:r>
      <w:r>
        <w:rPr>
          <w:rFonts w:hint="default" w:ascii="Times New Roman" w:hAnsi="Times New Roman" w:eastAsia="仿宋_GB2312" w:cs="Times New Roman"/>
          <w:sz w:val="32"/>
          <w:szCs w:val="32"/>
        </w:rPr>
        <w:t>结合我市实际，</w:t>
      </w:r>
      <w:r>
        <w:rPr>
          <w:rFonts w:hint="eastAsia" w:ascii="Times New Roman" w:hAnsi="Times New Roman" w:eastAsia="仿宋_GB2312" w:cs="Times New Roman"/>
          <w:sz w:val="32"/>
          <w:szCs w:val="32"/>
          <w:lang w:val="en-US" w:eastAsia="zh-CN"/>
        </w:rPr>
        <w:t>周口市公安局停管办</w:t>
      </w:r>
      <w:r>
        <w:rPr>
          <w:rFonts w:hint="default" w:ascii="Times New Roman" w:hAnsi="Times New Roman" w:eastAsia="仿宋_GB2312" w:cs="Times New Roman"/>
          <w:sz w:val="32"/>
          <w:szCs w:val="32"/>
        </w:rPr>
        <w:t>制定</w:t>
      </w:r>
      <w:r>
        <w:rPr>
          <w:rFonts w:hint="eastAsia" w:ascii="Times New Roman" w:hAnsi="Times New Roman" w:eastAsia="仿宋_GB2312" w:cs="Times New Roman"/>
          <w:sz w:val="32"/>
          <w:szCs w:val="32"/>
          <w:lang w:val="en-US" w:eastAsia="zh-CN"/>
        </w:rPr>
        <w:t>了</w:t>
      </w:r>
      <w:r>
        <w:rPr>
          <w:rFonts w:hint="eastAsia" w:ascii="仿宋" w:hAnsi="仿宋" w:eastAsia="仿宋" w:cs="仿宋"/>
          <w:sz w:val="32"/>
          <w:szCs w:val="32"/>
          <w:lang w:eastAsia="zh-CN"/>
        </w:rPr>
        <w:t>《建设管理方案》</w:t>
      </w:r>
      <w:r>
        <w:rPr>
          <w:rFonts w:hint="eastAsia" w:ascii="Times New Roman" w:hAnsi="Times New Roman" w:eastAsia="仿宋_GB2312" w:cs="Times New Roman"/>
          <w:sz w:val="32"/>
          <w:szCs w:val="32"/>
          <w:lang w:eastAsia="zh-CN"/>
        </w:rPr>
        <w:t>。</w:t>
      </w:r>
    </w:p>
    <w:p>
      <w:pPr>
        <w:pStyle w:val="5"/>
        <w:bidi w:val="0"/>
        <w:ind w:firstLine="643" w:firstLineChars="200"/>
        <w:rPr>
          <w:rFonts w:hint="eastAsia" w:ascii="仿宋" w:hAnsi="仿宋" w:eastAsia="仿宋" w:cs="仿宋"/>
          <w:szCs w:val="32"/>
        </w:rPr>
      </w:pPr>
      <w:r>
        <w:rPr>
          <w:rFonts w:hint="eastAsia"/>
        </w:rPr>
        <w:t>二、起草过程</w:t>
      </w:r>
    </w:p>
    <w:p>
      <w:pPr>
        <w:ind w:firstLine="640" w:firstLineChars="200"/>
        <w:rPr>
          <w:rFonts w:hint="default" w:ascii="仿宋" w:hAnsi="仿宋" w:eastAsia="仿宋" w:cs="仿宋"/>
          <w:sz w:val="32"/>
          <w:szCs w:val="32"/>
          <w:lang w:val="en-US"/>
        </w:rPr>
      </w:pPr>
      <w:r>
        <w:rPr>
          <w:rFonts w:hint="eastAsia" w:ascii="仿宋" w:hAnsi="仿宋" w:eastAsia="仿宋" w:cs="仿宋"/>
          <w:sz w:val="32"/>
          <w:szCs w:val="32"/>
          <w:lang w:val="en-US" w:eastAsia="zh-CN"/>
        </w:rPr>
        <w:t>周口市公安局停管办</w:t>
      </w:r>
      <w:r>
        <w:rPr>
          <w:rFonts w:hint="eastAsia" w:ascii="仿宋" w:hAnsi="仿宋" w:eastAsia="仿宋" w:cs="仿宋"/>
          <w:sz w:val="32"/>
          <w:szCs w:val="32"/>
        </w:rPr>
        <w:t>作为</w:t>
      </w:r>
      <w:r>
        <w:rPr>
          <w:rFonts w:hint="eastAsia" w:ascii="仿宋" w:hAnsi="仿宋" w:eastAsia="仿宋" w:cs="仿宋"/>
          <w:sz w:val="32"/>
          <w:szCs w:val="32"/>
          <w:lang w:eastAsia="zh-CN"/>
        </w:rPr>
        <w:t>《建设管理方案》</w:t>
      </w:r>
      <w:r>
        <w:rPr>
          <w:rFonts w:hint="eastAsia" w:ascii="仿宋" w:hAnsi="仿宋" w:eastAsia="仿宋" w:cs="仿宋"/>
          <w:sz w:val="32"/>
          <w:szCs w:val="32"/>
        </w:rPr>
        <w:t>的起草部门，</w:t>
      </w:r>
      <w:r>
        <w:rPr>
          <w:rFonts w:hint="eastAsia" w:ascii="仿宋" w:hAnsi="仿宋" w:eastAsia="仿宋" w:cs="仿宋"/>
          <w:sz w:val="32"/>
          <w:szCs w:val="32"/>
          <w:lang w:val="en-US" w:eastAsia="zh-CN"/>
        </w:rPr>
        <w:t>依据城市总体规划和综合交通体系规划，立足城市交通发展战略，将停车作为交通需求管理的重要手段，适度满足居住区基本停车和从严控制出行停车，统筹城市功能分区的区位特征、用地属性、公共交通发展等状况，合理总结自身管理需求，</w:t>
      </w:r>
      <w:r>
        <w:rPr>
          <w:rFonts w:hint="eastAsia" w:ascii="仿宋" w:hAnsi="仿宋" w:eastAsia="仿宋" w:cs="仿宋"/>
          <w:sz w:val="32"/>
          <w:szCs w:val="32"/>
          <w:lang w:eastAsia="zh-CN"/>
        </w:rPr>
        <w:t>《建设管理方案》</w:t>
      </w:r>
      <w:r>
        <w:rPr>
          <w:rFonts w:hint="eastAsia" w:ascii="仿宋" w:hAnsi="仿宋" w:eastAsia="仿宋" w:cs="仿宋"/>
          <w:sz w:val="32"/>
          <w:szCs w:val="32"/>
          <w:lang w:val="en-US" w:eastAsia="zh-CN"/>
        </w:rPr>
        <w:t>讨论稿充分听取了</w:t>
      </w:r>
      <w:r>
        <w:rPr>
          <w:rFonts w:hint="eastAsia" w:ascii="仿宋" w:hAnsi="仿宋" w:eastAsia="仿宋" w:cs="仿宋"/>
          <w:sz w:val="32"/>
          <w:szCs w:val="32"/>
        </w:rPr>
        <w:t>各部门、</w:t>
      </w:r>
      <w:r>
        <w:rPr>
          <w:rFonts w:hint="eastAsia" w:ascii="仿宋" w:hAnsi="仿宋" w:eastAsia="仿宋" w:cs="仿宋"/>
          <w:sz w:val="32"/>
          <w:szCs w:val="32"/>
          <w:lang w:val="en-US" w:eastAsia="zh-CN"/>
        </w:rPr>
        <w:t>国有投资公司等部门人员意见建议多次修改，能够全面对我市停车场建设管理工作进行纲领性指导，为我市相关工作指明方向，确立具体工作目标。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lang w:val="en-US"/>
        </w:rPr>
      </w:pPr>
      <w:r>
        <w:rPr>
          <w:rFonts w:hint="eastAsia" w:ascii="仿宋" w:hAnsi="仿宋" w:eastAsia="仿宋" w:cs="仿宋"/>
          <w:sz w:val="32"/>
          <w:szCs w:val="32"/>
        </w:rPr>
        <w:t>起草工程中</w:t>
      </w:r>
      <w:r>
        <w:rPr>
          <w:rFonts w:hint="eastAsia" w:ascii="仿宋" w:hAnsi="仿宋" w:eastAsia="仿宋" w:cs="仿宋"/>
          <w:sz w:val="32"/>
          <w:szCs w:val="32"/>
          <w:lang w:eastAsia="zh-CN"/>
        </w:rPr>
        <w:t>，</w:t>
      </w:r>
      <w:r>
        <w:rPr>
          <w:rFonts w:hint="eastAsia" w:ascii="仿宋" w:hAnsi="仿宋" w:eastAsia="仿宋" w:cs="仿宋"/>
          <w:sz w:val="32"/>
          <w:szCs w:val="32"/>
        </w:rPr>
        <w:t>以</w:t>
      </w:r>
      <w:r>
        <w:rPr>
          <w:rFonts w:hint="eastAsia" w:ascii="仿宋" w:hAnsi="仿宋" w:eastAsia="仿宋" w:cs="仿宋"/>
          <w:sz w:val="32"/>
          <w:szCs w:val="32"/>
          <w:lang w:val="en-US" w:eastAsia="zh-CN"/>
        </w:rPr>
        <w:t>解决</w:t>
      </w:r>
      <w:r>
        <w:rPr>
          <w:rFonts w:hint="eastAsia" w:ascii="仿宋" w:hAnsi="仿宋" w:eastAsia="仿宋" w:cs="仿宋"/>
          <w:sz w:val="32"/>
          <w:szCs w:val="32"/>
        </w:rPr>
        <w:t>居住区、大型综合交通枢纽、公共交通外围站点、医院、学校、旅游景区等特殊地区为重点，</w:t>
      </w:r>
      <w:r>
        <w:rPr>
          <w:rFonts w:hint="eastAsia" w:ascii="仿宋" w:hAnsi="仿宋" w:eastAsia="仿宋" w:cs="仿宋"/>
          <w:sz w:val="32"/>
          <w:szCs w:val="32"/>
          <w:lang w:val="en-US" w:eastAsia="zh-CN"/>
        </w:rPr>
        <w:t>推动</w:t>
      </w:r>
      <w:r>
        <w:rPr>
          <w:rFonts w:hint="eastAsia" w:ascii="仿宋" w:hAnsi="仿宋" w:eastAsia="仿宋" w:cs="仿宋"/>
          <w:sz w:val="32"/>
          <w:szCs w:val="32"/>
        </w:rPr>
        <w:t>内部通过挖潜及改造建设停车场，</w:t>
      </w:r>
      <w:r>
        <w:rPr>
          <w:rFonts w:hint="eastAsia" w:ascii="仿宋" w:hAnsi="仿宋" w:eastAsia="仿宋" w:cs="仿宋"/>
          <w:sz w:val="32"/>
          <w:szCs w:val="32"/>
          <w:lang w:val="en-US" w:eastAsia="zh-CN"/>
        </w:rPr>
        <w:t>推动在</w:t>
      </w:r>
      <w:r>
        <w:rPr>
          <w:rFonts w:hint="eastAsia" w:ascii="仿宋" w:hAnsi="仿宋" w:eastAsia="仿宋" w:cs="仿宋"/>
          <w:sz w:val="32"/>
          <w:szCs w:val="32"/>
        </w:rPr>
        <w:t>有条件的</w:t>
      </w:r>
      <w:r>
        <w:rPr>
          <w:rFonts w:hint="eastAsia" w:ascii="仿宋" w:hAnsi="仿宋" w:eastAsia="仿宋" w:cs="仿宋"/>
          <w:sz w:val="32"/>
          <w:szCs w:val="32"/>
          <w:lang w:val="en-US" w:eastAsia="zh-CN"/>
        </w:rPr>
        <w:t>停车难的</w:t>
      </w:r>
      <w:r>
        <w:rPr>
          <w:rFonts w:hint="eastAsia" w:ascii="仿宋" w:hAnsi="仿宋" w:eastAsia="仿宋" w:cs="仿宋"/>
          <w:sz w:val="32"/>
          <w:szCs w:val="32"/>
        </w:rPr>
        <w:t>周边区域增建公共停车场。鼓励建设停车楼、地下停车场、机械式（智能）立体停车库等集约化停车设施。研究推动企事业单位、居民小区及个人利用自有土地、地上地下空间建设停车场，允许对外开放并取得相应收益工作方案。鼓励错时停车与单位停车位对外开放。</w:t>
      </w:r>
      <w:r>
        <w:rPr>
          <w:rFonts w:hint="eastAsia" w:ascii="仿宋" w:hAnsi="仿宋" w:eastAsia="仿宋" w:cs="仿宋"/>
          <w:sz w:val="32"/>
          <w:szCs w:val="32"/>
          <w:lang w:val="en-US" w:eastAsia="zh-CN"/>
        </w:rPr>
        <w:t>保障推动</w:t>
      </w:r>
      <w:r>
        <w:rPr>
          <w:rFonts w:hint="eastAsia" w:ascii="仿宋" w:hAnsi="仿宋" w:eastAsia="仿宋" w:cs="仿宋"/>
          <w:sz w:val="32"/>
          <w:szCs w:val="32"/>
        </w:rPr>
        <w:t>建设立体车库示范工程，尽快建成试点在全市范围推广，并按一定比例配建电动汽车充电设施。</w:t>
      </w:r>
      <w:r>
        <w:rPr>
          <w:rFonts w:hint="eastAsia" w:ascii="仿宋" w:hAnsi="仿宋" w:eastAsia="仿宋" w:cs="仿宋"/>
          <w:sz w:val="32"/>
          <w:szCs w:val="32"/>
          <w:lang w:val="en-US" w:eastAsia="zh-CN"/>
        </w:rPr>
        <w:t>方案</w:t>
      </w:r>
      <w:r>
        <w:rPr>
          <w:rFonts w:hint="default" w:ascii="Times New Roman" w:hAnsi="Times New Roman" w:eastAsia="仿宋_GB2312" w:cs="Times New Roman"/>
          <w:sz w:val="32"/>
          <w:szCs w:val="32"/>
          <w:lang w:val="en-US" w:eastAsia="zh-CN"/>
        </w:rPr>
        <w:t>通过出台扶持政策、加快设施建设、强化科学管理、建立长效机制，因地制宜，合理布局，加快</w:t>
      </w:r>
      <w:r>
        <w:rPr>
          <w:rFonts w:hint="eastAsia" w:ascii="Times New Roman" w:hAnsi="Times New Roman" w:eastAsia="仿宋_GB2312" w:cs="Times New Roman"/>
          <w:sz w:val="32"/>
          <w:szCs w:val="32"/>
          <w:lang w:val="en-US" w:eastAsia="zh-CN"/>
        </w:rPr>
        <w:t>推动</w:t>
      </w:r>
      <w:r>
        <w:rPr>
          <w:rFonts w:hint="default" w:ascii="Times New Roman" w:hAnsi="Times New Roman" w:eastAsia="仿宋_GB2312" w:cs="Times New Roman"/>
          <w:sz w:val="32"/>
          <w:szCs w:val="32"/>
          <w:lang w:val="en-US" w:eastAsia="zh-CN"/>
        </w:rPr>
        <w:t>建成一批社会公共停车场，切实解决停车难问题，不断提升人民群众的获得感、幸福感</w:t>
      </w:r>
      <w:r>
        <w:rPr>
          <w:rFonts w:hint="eastAsia" w:ascii="Times New Roman" w:hAnsi="Times New Roman" w:eastAsia="仿宋_GB2312" w:cs="Times New Roman"/>
          <w:sz w:val="32"/>
          <w:szCs w:val="32"/>
          <w:lang w:val="en-US" w:eastAsia="zh-CN"/>
        </w:rPr>
        <w:t>。</w:t>
      </w:r>
    </w:p>
    <w:p>
      <w:pPr>
        <w:pStyle w:val="5"/>
        <w:bidi w:val="0"/>
        <w:ind w:firstLine="643" w:firstLineChars="200"/>
        <w:rPr>
          <w:rFonts w:hint="eastAsia"/>
        </w:rPr>
      </w:pPr>
      <w:r>
        <w:rPr>
          <w:rFonts w:hint="eastAsia"/>
        </w:rPr>
        <w:t>三、主要内容</w:t>
      </w:r>
    </w:p>
    <w:p>
      <w:pPr>
        <w:ind w:firstLine="640" w:firstLineChars="200"/>
        <w:rPr>
          <w:rFonts w:hint="eastAsia"/>
        </w:rPr>
      </w:pPr>
      <w:r>
        <w:rPr>
          <w:rFonts w:hint="eastAsia" w:ascii="仿宋" w:hAnsi="仿宋" w:eastAsia="仿宋" w:cs="仿宋"/>
          <w:sz w:val="32"/>
          <w:szCs w:val="32"/>
          <w:lang w:eastAsia="zh-CN"/>
        </w:rPr>
        <w:t>《建设管理方案》</w:t>
      </w:r>
      <w:r>
        <w:rPr>
          <w:rFonts w:hint="eastAsia" w:ascii="仿宋" w:hAnsi="仿宋" w:eastAsia="仿宋" w:cs="仿宋"/>
          <w:sz w:val="32"/>
          <w:szCs w:val="32"/>
          <w:lang w:val="en-US" w:eastAsia="zh-CN"/>
        </w:rPr>
        <w:t>以</w:t>
      </w:r>
      <w:r>
        <w:rPr>
          <w:rFonts w:hint="default" w:ascii="Times New Roman" w:hAnsi="Times New Roman" w:eastAsia="仿宋_GB2312" w:cs="Times New Roman"/>
          <w:sz w:val="32"/>
          <w:szCs w:val="32"/>
        </w:rPr>
        <w:t>进一步盘活党政机关、企事业单位现有停车资源，加大非工作时间对外开放力度；建立健全道路停车收费机制；全面清理整治不规范停车泊位，开展道路停车设施规范提档，增划（修复、规范）道路停车泊位，优化主次干道两侧隔离设施（隔离栏、石墩、石柱）；拓展道路夜间限时停车，缓解老旧小区和开放式小区居民停车难。建</w:t>
      </w:r>
      <w:r>
        <w:rPr>
          <w:rFonts w:hint="default" w:ascii="Times New Roman" w:hAnsi="Times New Roman" w:eastAsia="仿宋_GB2312" w:cs="Times New Roman"/>
          <w:sz w:val="32"/>
          <w:szCs w:val="32"/>
          <w:lang w:eastAsia="zh-CN"/>
        </w:rPr>
        <w:t>设</w:t>
      </w:r>
      <w:r>
        <w:rPr>
          <w:rFonts w:hint="default" w:ascii="Times New Roman" w:hAnsi="Times New Roman" w:eastAsia="仿宋_GB2312" w:cs="Times New Roman"/>
          <w:sz w:val="32"/>
          <w:szCs w:val="32"/>
        </w:rPr>
        <w:t>智</w:t>
      </w:r>
      <w:r>
        <w:rPr>
          <w:rFonts w:hint="default" w:ascii="Times New Roman" w:hAnsi="Times New Roman" w:eastAsia="仿宋_GB2312" w:cs="Times New Roman"/>
          <w:sz w:val="32"/>
          <w:szCs w:val="32"/>
          <w:lang w:eastAsia="zh-CN"/>
        </w:rPr>
        <w:t>能</w:t>
      </w:r>
      <w:r>
        <w:rPr>
          <w:rFonts w:hint="default" w:ascii="Times New Roman" w:hAnsi="Times New Roman" w:eastAsia="仿宋_GB2312" w:cs="Times New Roman"/>
          <w:sz w:val="32"/>
          <w:szCs w:val="32"/>
        </w:rPr>
        <w:t>停车</w:t>
      </w:r>
      <w:r>
        <w:rPr>
          <w:rFonts w:hint="default" w:ascii="Times New Roman" w:hAnsi="Times New Roman" w:eastAsia="仿宋_GB2312" w:cs="Times New Roman"/>
          <w:sz w:val="32"/>
          <w:szCs w:val="32"/>
          <w:lang w:eastAsia="zh-CN"/>
        </w:rPr>
        <w:t>云平台</w:t>
      </w:r>
      <w:r>
        <w:rPr>
          <w:rFonts w:hint="default" w:ascii="Times New Roman" w:hAnsi="Times New Roman" w:eastAsia="仿宋_GB2312" w:cs="Times New Roman"/>
          <w:sz w:val="32"/>
          <w:szCs w:val="32"/>
        </w:rPr>
        <w:t>系统</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对全市停车资源进行综合管理，提升资源利用率</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充分发挥交通引领城市发展的作用，更好地满足人民美好出行的需求，力争3年内将我市打造成全国覆盖场景最广、管理最先进、体验最便捷的中部区域建设标杆城市</w:t>
      </w:r>
      <w:r>
        <w:rPr>
          <w:rFonts w:hint="eastAsia" w:ascii="Times New Roman" w:hAnsi="Times New Roman" w:eastAsia="仿宋_GB2312" w:cs="Times New Roman"/>
          <w:sz w:val="32"/>
          <w:szCs w:val="32"/>
          <w:lang w:val="en-US" w:eastAsia="zh-CN"/>
        </w:rPr>
        <w:t>为工作目标，</w:t>
      </w:r>
      <w:r>
        <w:rPr>
          <w:rFonts w:hint="eastAsia" w:ascii="仿宋" w:hAnsi="仿宋" w:eastAsia="仿宋" w:cs="仿宋"/>
          <w:sz w:val="32"/>
          <w:szCs w:val="32"/>
          <w:lang w:val="en-US" w:eastAsia="zh-CN"/>
        </w:rPr>
        <w:t>从</w:t>
      </w:r>
      <w:r>
        <w:rPr>
          <w:rFonts w:hint="default" w:ascii="仿宋" w:hAnsi="仿宋" w:eastAsia="仿宋" w:cs="仿宋"/>
          <w:sz w:val="32"/>
          <w:szCs w:val="32"/>
          <w:lang w:eastAsia="zh-CN"/>
        </w:rPr>
        <w:t>加强规划引领</w:t>
      </w:r>
      <w:r>
        <w:rPr>
          <w:rFonts w:hint="eastAsia" w:ascii="仿宋" w:hAnsi="仿宋" w:eastAsia="仿宋" w:cs="仿宋"/>
          <w:sz w:val="32"/>
          <w:szCs w:val="32"/>
          <w:lang w:eastAsia="zh-CN"/>
        </w:rPr>
        <w:t>、</w:t>
      </w:r>
      <w:r>
        <w:rPr>
          <w:rFonts w:hint="default" w:ascii="仿宋" w:hAnsi="仿宋" w:eastAsia="仿宋" w:cs="仿宋"/>
          <w:sz w:val="32"/>
          <w:szCs w:val="32"/>
          <w:lang w:eastAsia="zh-CN"/>
        </w:rPr>
        <w:t>分类推动建设</w:t>
      </w:r>
      <w:r>
        <w:rPr>
          <w:rFonts w:hint="eastAsia" w:ascii="仿宋" w:hAnsi="仿宋" w:eastAsia="仿宋" w:cs="仿宋"/>
          <w:sz w:val="32"/>
          <w:szCs w:val="32"/>
          <w:lang w:eastAsia="zh-CN"/>
        </w:rPr>
        <w:t>、</w:t>
      </w:r>
      <w:r>
        <w:rPr>
          <w:rFonts w:hint="default" w:ascii="仿宋" w:hAnsi="仿宋" w:eastAsia="仿宋" w:cs="仿宋"/>
          <w:sz w:val="32"/>
          <w:szCs w:val="32"/>
          <w:lang w:val="en-US" w:eastAsia="zh-CN"/>
        </w:rPr>
        <w:t>科学智能管理</w:t>
      </w:r>
      <w:r>
        <w:rPr>
          <w:rFonts w:hint="eastAsia" w:ascii="仿宋" w:hAnsi="仿宋" w:eastAsia="仿宋" w:cs="仿宋"/>
          <w:sz w:val="32"/>
          <w:szCs w:val="32"/>
          <w:lang w:val="en-US" w:eastAsia="zh-CN"/>
        </w:rPr>
        <w:t>、</w:t>
      </w:r>
      <w:r>
        <w:rPr>
          <w:rFonts w:hint="default" w:ascii="仿宋" w:hAnsi="仿宋" w:eastAsia="仿宋" w:cs="仿宋"/>
          <w:sz w:val="32"/>
          <w:szCs w:val="32"/>
          <w:lang w:val="en-US" w:eastAsia="zh-CN"/>
        </w:rPr>
        <w:t>严格精准管控</w:t>
      </w:r>
      <w:r>
        <w:rPr>
          <w:rFonts w:hint="eastAsia" w:ascii="仿宋" w:hAnsi="仿宋" w:eastAsia="仿宋" w:cs="仿宋"/>
          <w:sz w:val="32"/>
          <w:szCs w:val="32"/>
          <w:lang w:val="en-US" w:eastAsia="zh-CN"/>
        </w:rPr>
        <w:t>四大方面精细分解任务，</w:t>
      </w:r>
      <w:r>
        <w:rPr>
          <w:rFonts w:hint="eastAsia" w:ascii="Times New Roman" w:hAnsi="Times New Roman" w:eastAsia="仿宋_GB2312" w:cs="Times New Roman"/>
          <w:sz w:val="32"/>
          <w:szCs w:val="32"/>
          <w:lang w:val="en-US" w:eastAsia="zh-CN"/>
        </w:rPr>
        <w:t>制定了工作任务、确定了责任单位为推动我市停车场建设管理工作快速发展奠定了基础。</w:t>
      </w:r>
    </w:p>
    <w:p>
      <w:pPr>
        <w:ind w:firstLine="640" w:firstLineChars="200"/>
        <w:rPr>
          <w:rFonts w:hint="eastAsia" w:ascii="仿宋" w:hAnsi="仿宋" w:eastAsia="仿宋" w:cs="仿宋"/>
          <w:sz w:val="32"/>
          <w:szCs w:val="32"/>
        </w:rPr>
      </w:pPr>
    </w:p>
    <w:p>
      <w:pPr>
        <w:ind w:firstLine="640" w:firstLineChars="200"/>
        <w:jc w:val="righ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周口市公安局停管办</w:t>
      </w:r>
    </w:p>
    <w:p>
      <w:pPr>
        <w:ind w:firstLine="640" w:firstLineChars="200"/>
        <w:jc w:val="right"/>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2023年4月11日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Y2ZWExMDgzM2ViZDY3ZTMzZWIzNDcyNzQwNWQ3YmQifQ=="/>
  </w:docVars>
  <w:rsids>
    <w:rsidRoot w:val="00000000"/>
    <w:rsid w:val="0D2546FA"/>
    <w:rsid w:val="0EFB0EDE"/>
    <w:rsid w:val="10F03992"/>
    <w:rsid w:val="11051678"/>
    <w:rsid w:val="127E6628"/>
    <w:rsid w:val="19856C4C"/>
    <w:rsid w:val="1C9E568D"/>
    <w:rsid w:val="263950B6"/>
    <w:rsid w:val="2FF94BD8"/>
    <w:rsid w:val="34DC1D0C"/>
    <w:rsid w:val="420850F0"/>
    <w:rsid w:val="43854F2F"/>
    <w:rsid w:val="4F836E99"/>
    <w:rsid w:val="5735078A"/>
    <w:rsid w:val="5827444F"/>
    <w:rsid w:val="5A8B2346"/>
    <w:rsid w:val="5CC33CEF"/>
    <w:rsid w:val="604F23FD"/>
    <w:rsid w:val="61C75ECB"/>
    <w:rsid w:val="63131569"/>
    <w:rsid w:val="66753A70"/>
    <w:rsid w:val="6734111D"/>
    <w:rsid w:val="69E3601A"/>
    <w:rsid w:val="6E104455"/>
    <w:rsid w:val="72345BB7"/>
    <w:rsid w:val="7CDA690C"/>
    <w:rsid w:val="7EDA1B9F"/>
  </w:rsids>
  <m:mathPr>
    <m:mathFont m:val="Cambria Math"/>
    <m:brkBin m:val="before"/>
    <m:brkBinSub m:val="--"/>
    <m:smallFrac m:val="1"/>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Arial"/>
      <w:kern w:val="2"/>
      <w:sz w:val="21"/>
      <w:szCs w:val="22"/>
      <w:lang w:val="en-US" w:eastAsia="zh-CN" w:bidi="ar-SA"/>
    </w:rPr>
  </w:style>
  <w:style w:type="paragraph" w:styleId="4">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5">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8">
    <w:name w:val="Default Paragraph Font"/>
    <w:qFormat/>
    <w:uiPriority w:val="1"/>
  </w:style>
  <w:style w:type="table" w:default="1" w:styleId="7">
    <w:name w:val="Normal Table"/>
    <w:qFormat/>
    <w:uiPriority w:val="99"/>
    <w:tblPr>
      <w:tblCellMar>
        <w:top w:w="0" w:type="dxa"/>
        <w:left w:w="108" w:type="dxa"/>
        <w:bottom w:w="0" w:type="dxa"/>
        <w:right w:w="108" w:type="dxa"/>
      </w:tblCellMar>
    </w:tblPr>
  </w:style>
  <w:style w:type="paragraph" w:styleId="2">
    <w:name w:val="Body Text"/>
    <w:basedOn w:val="1"/>
    <w:next w:val="3"/>
    <w:qFormat/>
    <w:uiPriority w:val="0"/>
    <w:pPr>
      <w:spacing w:after="120"/>
    </w:pPr>
  </w:style>
  <w:style w:type="paragraph" w:styleId="3">
    <w:name w:val="Body Text 2"/>
    <w:basedOn w:val="1"/>
    <w:next w:val="2"/>
    <w:qFormat/>
    <w:uiPriority w:val="0"/>
    <w:pPr>
      <w:spacing w:after="120" w:afterLines="0" w:line="480" w:lineRule="auto"/>
    </w:pPr>
    <w:rPr>
      <w:sz w:val="21"/>
      <w:szCs w:val="24"/>
    </w:rPr>
  </w:style>
  <w:style w:type="paragraph" w:styleId="6">
    <w:name w:val="Normal (Web)"/>
    <w:basedOn w:val="1"/>
    <w:qFormat/>
    <w:uiPriority w:val="0"/>
    <w:rPr>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Pages>
  <Words>1353</Words>
  <Characters>1380</Characters>
  <Paragraphs>56</Paragraphs>
  <TotalTime>1</TotalTime>
  <ScaleCrop>false</ScaleCrop>
  <LinksUpToDate>false</LinksUpToDate>
  <CharactersWithSpaces>1380</CharactersWithSpaces>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2023-04-07T03:56:00Z</dcterms:created>
  <dc:creator>OPPO R9m</dc:creator>
  <cp:lastModifiedBy>Administrator</cp:lastModifiedBy>
  <dcterms:modified xsi:type="dcterms:W3CDTF">2023-08-14T08:37:31Z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DD1E4A55EEAD45A4A8BFC86EB73449C3_13</vt:lpwstr>
  </property>
  <property fmtid="{D5CDD505-2E9C-101B-9397-08002B2CF9AE}" pid="3" name="KSOProductBuildVer">
    <vt:lpwstr>2052-12.1.0.15120</vt:lpwstr>
  </property>
</Properties>
</file>